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516BFF">
              <w:rPr>
                <w:rFonts w:ascii="Calibri" w:hAnsi="Calibri" w:cs="Arial"/>
                <w:b/>
              </w:rPr>
              <w:t>14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023998">
              <w:rPr>
                <w:rFonts w:ascii="Calibri" w:hAnsi="Calibri" w:cs="Arial"/>
                <w:b/>
              </w:rPr>
              <w:t>5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3D0015" w:rsidP="000C4A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Τις/ους συναδέλφους εκπαιδευτικούς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proofErr w:type="spellStart"/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</w:t>
            </w:r>
            <w:proofErr w:type="spellEnd"/>
            <w:r w:rsidR="00F13B6F">
              <w:rPr>
                <w:rFonts w:ascii="Calibri" w:hAnsi="Calibri" w:cs="Arial"/>
                <w:bCs/>
                <w:sz w:val="22"/>
                <w:szCs w:val="22"/>
              </w:rPr>
              <w:t xml:space="preserve">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r w:rsidR="00FD4405">
              <w:fldChar w:fldCharType="begin"/>
            </w:r>
            <w:r w:rsidR="00FD4405" w:rsidRPr="002302C6">
              <w:rPr>
                <w:lang w:val="en-US"/>
              </w:rPr>
              <w:instrText>HYPERLINK "mailto:mail@dipe.ach.sch.gr"</w:instrText>
            </w:r>
            <w:r w:rsidR="00FD4405">
              <w:fldChar w:fldCharType="separate"/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mail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@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dipe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ach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sch</w:t>
            </w:r>
            <w:r w:rsidRPr="00F145F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EE2063">
              <w:rPr>
                <w:rStyle w:val="-"/>
                <w:rFonts w:ascii="Calibri" w:hAnsi="Calibri" w:cs="Arial"/>
                <w:bCs/>
                <w:sz w:val="22"/>
                <w:szCs w:val="22"/>
                <w:lang w:val="en-US"/>
              </w:rPr>
              <w:t>gr</w:t>
            </w:r>
            <w:r w:rsidR="00FD4405">
              <w:fldChar w:fldCharType="end"/>
            </w:r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516BFF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E75C0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E75C06">
              <w:rPr>
                <w:rFonts w:ascii="Calibri" w:hAnsi="Calibri" w:cs="Arial"/>
                <w:b/>
              </w:rPr>
              <w:t>Εμβολιασμοί εκπαιδευτικών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0C4ACE" w:rsidRDefault="00E75C06" w:rsidP="000C4ACE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γνωστοποιούμε τα στοιχεία από το πρόγραμμα εμβολιασμού των εκπαιδευτικών από τα αδιάθετα εμβόλια, που βρίσκεται σε εξέλιξη στην περιοχή της Αχαΐας:</w:t>
      </w:r>
    </w:p>
    <w:p w:rsidR="00E75C06" w:rsidRDefault="00E75C06" w:rsidP="000C4ACE">
      <w:pPr>
        <w:ind w:firstLine="709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4678"/>
      </w:tblGrid>
      <w:tr w:rsidR="000C4ACE" w:rsidRPr="005F0C36" w:rsidTr="00CA5BFE">
        <w:trPr>
          <w:jc w:val="center"/>
        </w:trPr>
        <w:tc>
          <w:tcPr>
            <w:tcW w:w="3387" w:type="dxa"/>
          </w:tcPr>
          <w:p w:rsidR="000C4ACE" w:rsidRPr="000C4ACE" w:rsidRDefault="00E75C06" w:rsidP="00722DF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Διεύθυνση</w:t>
            </w:r>
          </w:p>
        </w:tc>
        <w:tc>
          <w:tcPr>
            <w:tcW w:w="4678" w:type="dxa"/>
          </w:tcPr>
          <w:p w:rsidR="000C4ACE" w:rsidRDefault="00E75C06" w:rsidP="00722DF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Πλήθος Εμβολιασμένων</w:t>
            </w:r>
          </w:p>
          <w:p w:rsidR="005C29BD" w:rsidRPr="000C4ACE" w:rsidRDefault="005C29BD" w:rsidP="00516BF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(από 2/4 έως </w:t>
            </w:r>
            <w:r w:rsidR="00516BFF">
              <w:rPr>
                <w:rFonts w:asciiTheme="minorHAnsi" w:hAnsiTheme="minorHAnsi" w:cs="Arial"/>
                <w:b/>
              </w:rPr>
              <w:t>13</w:t>
            </w:r>
            <w:r>
              <w:rPr>
                <w:rFonts w:asciiTheme="minorHAnsi" w:hAnsiTheme="minorHAnsi" w:cs="Arial"/>
                <w:b/>
              </w:rPr>
              <w:t>/</w:t>
            </w:r>
            <w:r w:rsidR="00023998">
              <w:rPr>
                <w:rFonts w:asciiTheme="minorHAnsi" w:hAnsiTheme="minorHAnsi" w:cs="Arial"/>
                <w:b/>
              </w:rPr>
              <w:t>5</w:t>
            </w:r>
            <w:r>
              <w:rPr>
                <w:rFonts w:asciiTheme="minorHAnsi" w:hAnsiTheme="minorHAnsi" w:cs="Arial"/>
                <w:b/>
              </w:rPr>
              <w:t>)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E75C0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Διεύθυνση Δ.Ε. Αχαΐας</w:t>
            </w:r>
          </w:p>
        </w:tc>
        <w:tc>
          <w:tcPr>
            <w:tcW w:w="4678" w:type="dxa"/>
            <w:vAlign w:val="center"/>
          </w:tcPr>
          <w:p w:rsidR="00561FE5" w:rsidRPr="00B939FD" w:rsidRDefault="00023998" w:rsidP="00516BF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516BFF">
              <w:rPr>
                <w:rFonts w:asciiTheme="minorHAnsi" w:hAnsiTheme="minorHAnsi" w:cs="Arial"/>
              </w:rPr>
              <w:t>66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center"/>
          </w:tcPr>
          <w:p w:rsidR="00561FE5" w:rsidRPr="00B939FD" w:rsidRDefault="00E75C06" w:rsidP="00561F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Διεύθυνση Π.Ε. Αχαΐας</w:t>
            </w:r>
          </w:p>
        </w:tc>
        <w:tc>
          <w:tcPr>
            <w:tcW w:w="4678" w:type="dxa"/>
            <w:vAlign w:val="center"/>
          </w:tcPr>
          <w:p w:rsidR="00561FE5" w:rsidRPr="00B939FD" w:rsidRDefault="00516BFF" w:rsidP="003A32E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305</w:t>
            </w:r>
          </w:p>
        </w:tc>
      </w:tr>
      <w:tr w:rsidR="00561FE5" w:rsidRPr="00EA5222" w:rsidTr="00CA5BFE">
        <w:trPr>
          <w:jc w:val="center"/>
        </w:trPr>
        <w:tc>
          <w:tcPr>
            <w:tcW w:w="3387" w:type="dxa"/>
            <w:vAlign w:val="bottom"/>
          </w:tcPr>
          <w:p w:rsidR="00561FE5" w:rsidRPr="00E75C06" w:rsidRDefault="00E75C06" w:rsidP="00561FE5">
            <w:pPr>
              <w:jc w:val="center"/>
              <w:rPr>
                <w:rFonts w:asciiTheme="minorHAnsi" w:hAnsiTheme="minorHAnsi" w:cs="Arial"/>
                <w:b/>
              </w:rPr>
            </w:pPr>
            <w:r w:rsidRPr="00E75C06">
              <w:rPr>
                <w:rFonts w:asciiTheme="minorHAnsi" w:hAnsiTheme="minorHAnsi" w:cs="Arial"/>
                <w:b/>
              </w:rPr>
              <w:t>ΣΥΝΟΛΟ ΕΚΠΑΙΔΕΥΤΙΚΩΝ</w:t>
            </w:r>
          </w:p>
        </w:tc>
        <w:tc>
          <w:tcPr>
            <w:tcW w:w="4678" w:type="dxa"/>
            <w:vAlign w:val="bottom"/>
          </w:tcPr>
          <w:p w:rsidR="00561FE5" w:rsidRPr="00E16FC5" w:rsidRDefault="00516BFF" w:rsidP="00516BF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671</w:t>
            </w:r>
          </w:p>
        </w:tc>
      </w:tr>
    </w:tbl>
    <w:p w:rsidR="000C4ACE" w:rsidRDefault="000C4ACE" w:rsidP="00B6251F">
      <w:pPr>
        <w:jc w:val="both"/>
        <w:rPr>
          <w:rFonts w:ascii="Calibri" w:hAnsi="Calibri"/>
          <w:bCs/>
          <w:sz w:val="22"/>
          <w:szCs w:val="22"/>
        </w:rPr>
      </w:pPr>
    </w:p>
    <w:p w:rsidR="00561FE5" w:rsidRDefault="00E75C06" w:rsidP="00B6251F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Σας υπενθυμίζουμε πως έχει δημιουργηθεί κοινή λίστα εκπαιδευτικών Α/</w:t>
      </w:r>
      <w:proofErr w:type="spellStart"/>
      <w:r>
        <w:rPr>
          <w:rFonts w:ascii="Calibri" w:hAnsi="Calibri"/>
          <w:bCs/>
          <w:sz w:val="22"/>
          <w:szCs w:val="22"/>
        </w:rPr>
        <w:t>θμιας</w:t>
      </w:r>
      <w:proofErr w:type="spellEnd"/>
      <w:r>
        <w:rPr>
          <w:rFonts w:ascii="Calibri" w:hAnsi="Calibri"/>
          <w:bCs/>
          <w:sz w:val="22"/>
          <w:szCs w:val="22"/>
        </w:rPr>
        <w:t xml:space="preserve"> και Β/</w:t>
      </w:r>
      <w:proofErr w:type="spellStart"/>
      <w:r>
        <w:rPr>
          <w:rFonts w:ascii="Calibri" w:hAnsi="Calibri"/>
          <w:bCs/>
          <w:sz w:val="22"/>
          <w:szCs w:val="22"/>
        </w:rPr>
        <w:t>θμιας</w:t>
      </w:r>
      <w:proofErr w:type="spellEnd"/>
      <w:r>
        <w:rPr>
          <w:rFonts w:ascii="Calibri" w:hAnsi="Calibri"/>
          <w:bCs/>
          <w:sz w:val="22"/>
          <w:szCs w:val="22"/>
        </w:rPr>
        <w:t xml:space="preserve"> Εκπα</w:t>
      </w:r>
      <w:r w:rsidR="005C29BD">
        <w:rPr>
          <w:rFonts w:ascii="Calibri" w:hAnsi="Calibri"/>
          <w:bCs/>
          <w:sz w:val="22"/>
          <w:szCs w:val="22"/>
        </w:rPr>
        <w:t>ίδευσης, βάσει της ημερομηνίας γέννησης. Στην ιστοσελίδα μας μπορείτε να παρακολουθείτε καθημερινά την ημερομηνία γέννησης του τελευταίου ειδοποιηθέντα για εμβολιασμό της προηγούμενης ημέρας</w:t>
      </w:r>
      <w:r w:rsidR="00510605">
        <w:rPr>
          <w:rFonts w:ascii="Calibri" w:hAnsi="Calibri"/>
          <w:bCs/>
          <w:sz w:val="22"/>
          <w:szCs w:val="22"/>
        </w:rPr>
        <w:t>. Η</w:t>
      </w:r>
      <w:r w:rsidR="00680D05">
        <w:rPr>
          <w:rFonts w:ascii="Calibri" w:hAnsi="Calibri"/>
          <w:bCs/>
          <w:sz w:val="22"/>
          <w:szCs w:val="22"/>
        </w:rPr>
        <w:t xml:space="preserve"> διαδικασία των αδιάθετων εμβολίων </w:t>
      </w:r>
      <w:r w:rsidR="00023998">
        <w:rPr>
          <w:rFonts w:ascii="Calibri" w:hAnsi="Calibri"/>
          <w:bCs/>
          <w:sz w:val="22"/>
          <w:szCs w:val="22"/>
        </w:rPr>
        <w:t>συνεχίζεται καθημερινά</w:t>
      </w:r>
      <w:r w:rsidR="00680D05">
        <w:rPr>
          <w:rFonts w:ascii="Calibri" w:hAnsi="Calibri"/>
          <w:bCs/>
          <w:sz w:val="22"/>
          <w:szCs w:val="22"/>
        </w:rPr>
        <w:t>.</w:t>
      </w:r>
      <w:r w:rsidR="00E16FC5">
        <w:rPr>
          <w:rFonts w:ascii="Calibri" w:hAnsi="Calibri"/>
          <w:bCs/>
          <w:sz w:val="22"/>
          <w:szCs w:val="22"/>
        </w:rPr>
        <w:t xml:space="preserve"> </w:t>
      </w:r>
      <w:r w:rsidR="00680D05">
        <w:rPr>
          <w:rFonts w:ascii="Calibri" w:hAnsi="Calibri"/>
          <w:bCs/>
          <w:sz w:val="22"/>
          <w:szCs w:val="22"/>
        </w:rPr>
        <w:t>Προϋπόθεση πλέον είναι ότι όποιο</w:t>
      </w:r>
      <w:r w:rsidR="00E16FC5">
        <w:rPr>
          <w:rFonts w:ascii="Calibri" w:hAnsi="Calibri"/>
          <w:bCs/>
          <w:sz w:val="22"/>
          <w:szCs w:val="22"/>
        </w:rPr>
        <w:t>ι</w:t>
      </w:r>
      <w:r w:rsidR="00680D05">
        <w:rPr>
          <w:rFonts w:ascii="Calibri" w:hAnsi="Calibri"/>
          <w:bCs/>
          <w:sz w:val="22"/>
          <w:szCs w:val="22"/>
        </w:rPr>
        <w:t xml:space="preserve"> εκπαιδευτικ</w:t>
      </w:r>
      <w:r w:rsidR="00E16FC5">
        <w:rPr>
          <w:rFonts w:ascii="Calibri" w:hAnsi="Calibri"/>
          <w:bCs/>
          <w:sz w:val="22"/>
          <w:szCs w:val="22"/>
        </w:rPr>
        <w:t>οί</w:t>
      </w:r>
      <w:r w:rsidR="00680D05">
        <w:rPr>
          <w:rFonts w:ascii="Calibri" w:hAnsi="Calibri"/>
          <w:bCs/>
          <w:sz w:val="22"/>
          <w:szCs w:val="22"/>
        </w:rPr>
        <w:t xml:space="preserve"> παραμέν</w:t>
      </w:r>
      <w:r w:rsidR="00E16FC5">
        <w:rPr>
          <w:rFonts w:ascii="Calibri" w:hAnsi="Calibri"/>
          <w:bCs/>
          <w:sz w:val="22"/>
          <w:szCs w:val="22"/>
        </w:rPr>
        <w:t>ουν</w:t>
      </w:r>
      <w:r w:rsidR="00680D05">
        <w:rPr>
          <w:rFonts w:ascii="Calibri" w:hAnsi="Calibri"/>
          <w:bCs/>
          <w:sz w:val="22"/>
          <w:szCs w:val="22"/>
        </w:rPr>
        <w:t xml:space="preserve"> στη λίστα των αδιάθετων</w:t>
      </w:r>
      <w:r w:rsidR="00E16FC5">
        <w:rPr>
          <w:rFonts w:ascii="Calibri" w:hAnsi="Calibri"/>
          <w:bCs/>
          <w:sz w:val="22"/>
          <w:szCs w:val="22"/>
        </w:rPr>
        <w:t xml:space="preserve"> εμβολίων</w:t>
      </w:r>
      <w:r w:rsidR="00680D05">
        <w:rPr>
          <w:rFonts w:ascii="Calibri" w:hAnsi="Calibri"/>
          <w:bCs/>
          <w:sz w:val="22"/>
          <w:szCs w:val="22"/>
        </w:rPr>
        <w:t xml:space="preserve"> δεν θα πρέπει να έχ</w:t>
      </w:r>
      <w:r w:rsidR="00E16FC5">
        <w:rPr>
          <w:rFonts w:ascii="Calibri" w:hAnsi="Calibri"/>
          <w:bCs/>
          <w:sz w:val="22"/>
          <w:szCs w:val="22"/>
        </w:rPr>
        <w:t>ουν</w:t>
      </w:r>
      <w:r w:rsidR="00680D05">
        <w:rPr>
          <w:rFonts w:ascii="Calibri" w:hAnsi="Calibri"/>
          <w:bCs/>
          <w:sz w:val="22"/>
          <w:szCs w:val="22"/>
        </w:rPr>
        <w:t xml:space="preserve"> κάνει αίτηση στο </w:t>
      </w:r>
      <w:proofErr w:type="spellStart"/>
      <w:r w:rsidR="00680D05">
        <w:rPr>
          <w:rFonts w:ascii="Calibri" w:hAnsi="Calibri"/>
          <w:bCs/>
          <w:sz w:val="22"/>
          <w:szCs w:val="22"/>
          <w:lang w:val="en-US"/>
        </w:rPr>
        <w:t>emvolio</w:t>
      </w:r>
      <w:proofErr w:type="spellEnd"/>
      <w:r w:rsidR="00680D05" w:rsidRPr="00680D05">
        <w:rPr>
          <w:rFonts w:ascii="Calibri" w:hAnsi="Calibri"/>
          <w:bCs/>
          <w:sz w:val="22"/>
          <w:szCs w:val="22"/>
        </w:rPr>
        <w:t>.</w:t>
      </w:r>
      <w:proofErr w:type="spellStart"/>
      <w:r w:rsidR="00680D05">
        <w:rPr>
          <w:rFonts w:ascii="Calibri" w:hAnsi="Calibri"/>
          <w:bCs/>
          <w:sz w:val="22"/>
          <w:szCs w:val="22"/>
          <w:lang w:val="en-US"/>
        </w:rPr>
        <w:t>gov</w:t>
      </w:r>
      <w:proofErr w:type="spellEnd"/>
      <w:r w:rsidR="00680D05" w:rsidRPr="00680D05">
        <w:rPr>
          <w:rFonts w:ascii="Calibri" w:hAnsi="Calibri"/>
          <w:bCs/>
          <w:sz w:val="22"/>
          <w:szCs w:val="22"/>
        </w:rPr>
        <w:t>.</w:t>
      </w:r>
      <w:proofErr w:type="spellStart"/>
      <w:r w:rsidR="00680D05">
        <w:rPr>
          <w:rFonts w:ascii="Calibri" w:hAnsi="Calibri"/>
          <w:bCs/>
          <w:sz w:val="22"/>
          <w:szCs w:val="22"/>
          <w:lang w:val="en-US"/>
        </w:rPr>
        <w:t>gr</w:t>
      </w:r>
      <w:proofErr w:type="spellEnd"/>
      <w:r w:rsidR="00680D05" w:rsidRPr="00680D05">
        <w:rPr>
          <w:rFonts w:ascii="Calibri" w:hAnsi="Calibri"/>
          <w:bCs/>
          <w:sz w:val="22"/>
          <w:szCs w:val="22"/>
        </w:rPr>
        <w:t>,</w:t>
      </w:r>
      <w:r w:rsidR="00680D05">
        <w:rPr>
          <w:rFonts w:ascii="Calibri" w:hAnsi="Calibri"/>
          <w:bCs/>
          <w:sz w:val="22"/>
          <w:szCs w:val="22"/>
        </w:rPr>
        <w:t xml:space="preserve"> γιατί τα ΑΜΚΑ τους είναι κλειδωμένα</w:t>
      </w:r>
      <w:r w:rsidR="00E16FC5">
        <w:rPr>
          <w:rFonts w:ascii="Calibri" w:hAnsi="Calibri"/>
          <w:bCs/>
          <w:sz w:val="22"/>
          <w:szCs w:val="22"/>
        </w:rPr>
        <w:t>.</w:t>
      </w:r>
      <w:r w:rsidR="00680D05">
        <w:rPr>
          <w:rFonts w:ascii="Calibri" w:hAnsi="Calibri"/>
          <w:bCs/>
          <w:sz w:val="22"/>
          <w:szCs w:val="22"/>
        </w:rPr>
        <w:t xml:space="preserve"> </w:t>
      </w: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GoBack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  <w:bookmarkEnd w:id="8"/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0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7B" w:rsidRDefault="0006007B" w:rsidP="00A965B9">
      <w:r>
        <w:separator/>
      </w:r>
    </w:p>
  </w:endnote>
  <w:endnote w:type="continuationSeparator" w:id="0">
    <w:p w:rsidR="0006007B" w:rsidRDefault="0006007B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FD4405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FD4405" w:rsidRPr="00CB7396">
      <w:rPr>
        <w:rFonts w:ascii="Calibri" w:hAnsi="Calibri"/>
      </w:rPr>
      <w:fldChar w:fldCharType="separate"/>
    </w:r>
    <w:r w:rsidR="002302C6">
      <w:rPr>
        <w:rFonts w:ascii="Calibri" w:hAnsi="Calibri"/>
        <w:noProof/>
      </w:rPr>
      <w:t>1</w:t>
    </w:r>
    <w:r w:rsidR="00FD4405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7B" w:rsidRDefault="0006007B" w:rsidP="00A965B9">
      <w:r>
        <w:separator/>
      </w:r>
    </w:p>
  </w:footnote>
  <w:footnote w:type="continuationSeparator" w:id="0">
    <w:p w:rsidR="0006007B" w:rsidRDefault="0006007B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007B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2C6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16BFF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19F6"/>
    <w:rsid w:val="00773CC2"/>
    <w:rsid w:val="00774AFD"/>
    <w:rsid w:val="0078121C"/>
    <w:rsid w:val="00781BEA"/>
    <w:rsid w:val="007858A3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6F0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D29A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90815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157E"/>
    <w:rsid w:val="00FD4405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22A4-32C0-4176-B234-753B684D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gram</cp:lastModifiedBy>
  <cp:revision>2</cp:revision>
  <cp:lastPrinted>2020-02-13T12:14:00Z</cp:lastPrinted>
  <dcterms:created xsi:type="dcterms:W3CDTF">2021-05-14T05:51:00Z</dcterms:created>
  <dcterms:modified xsi:type="dcterms:W3CDTF">2021-05-14T05:51:00Z</dcterms:modified>
</cp:coreProperties>
</file>